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ДОГОВОР ПУБЛИЧНОЙ ОФЕРТЫ</w:t>
        <w:br w:type="textWrapping"/>
        <w:t xml:space="preserve">(для физических лиц)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Общие положения</w:t>
        <w:br w:type="textWrapping"/>
        <w:t xml:space="preserve">1.1. Настоящий документ является официальным предложением (публичной офертой) Общества с ограниченной ответственностью «ПолеТорг» (далее — Продавец) заключить договор розничной купли-продажи товаров дистанционным способом.</w:t>
        <w:br w:type="textWrapping"/>
        <w:t xml:space="preserve">1.2. Настоящая оферта размещена в сети Интернет по адресу: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https://poletorg.ru/offer-fiz</w:t>
        </w:r>
      </w:hyperlink>
      <w:r w:rsidDel="00000000" w:rsidR="00000000" w:rsidRPr="00000000">
        <w:rPr>
          <w:rtl w:val="0"/>
        </w:rPr>
        <w:t xml:space="preserve"> и является официальным предложением Продавца.</w:t>
        <w:br w:type="textWrapping"/>
        <w:t xml:space="preserve">1.3. Покупатель — физическое лицо, приобретающее товар для личных, семейных, домашних нужд, не связанных с предпринимательской деятельностью.</w:t>
        <w:br w:type="textWrapping"/>
        <w:t xml:space="preserve">1.4. Акцептом оферты является оформление Заказа и/или оплата товара.</w:t>
        <w:br w:type="textWrapping"/>
        <w:t xml:space="preserve">1.5. С момента акцепта договор считается заключенным.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Предмет договора</w:t>
        <w:br w:type="textWrapping"/>
        <w:t xml:space="preserve">2.1. Продавец обязуется передать Покупателю товар, а Покупатель обязуется принять и оплатить его.</w:t>
        <w:br w:type="textWrapping"/>
        <w:t xml:space="preserve">2.2. Информация о товаре, включая характеристики, наличие и стоимость, размещается на сайте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https://poletorg.ru</w:t>
        </w:r>
      </w:hyperlink>
      <w:r w:rsidDel="00000000" w:rsidR="00000000" w:rsidRPr="00000000">
        <w:rPr>
          <w:rtl w:val="0"/>
        </w:rPr>
        <w:t xml:space="preserve">.</w:t>
        <w:br w:type="textWrapping"/>
        <w:t xml:space="preserve">2.3. Изображения товара могут отличаться от фактического внешнего вида.</w:t>
        <w:br w:type="textWrapping"/>
        <w:t xml:space="preserve">2.4. Подбор товара, включая подбор по VIN-коду или параметрам техники, осуществляется на основании данных, предоставленных Покупателем, и носит справочный характер. Продавец не гарантирует 100% совместимость товара.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Порядок оформления заказа</w:t>
        <w:br w:type="textWrapping"/>
        <w:t xml:space="preserve">3.1. Заказ оформляется через сайт</w:t>
      </w:r>
      <w:hyperlink r:id="rId10">
        <w:r w:rsidDel="00000000" w:rsidR="00000000" w:rsidRPr="00000000">
          <w:rPr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https://poletorg.ru</w:t>
        </w:r>
      </w:hyperlink>
      <w:r w:rsidDel="00000000" w:rsidR="00000000" w:rsidRPr="00000000">
        <w:rPr>
          <w:rtl w:val="0"/>
        </w:rPr>
        <w:t xml:space="preserve">.</w:t>
        <w:br w:type="textWrapping"/>
        <w:t xml:space="preserve">3.2. Покупатель обязан предоставить достоверную информацию.</w:t>
        <w:br w:type="textWrapping"/>
        <w:t xml:space="preserve">3.3. Продавец вправе уточнить заказ у Покупателя.</w:t>
        <w:br w:type="textWrapping"/>
        <w:t xml:space="preserve">3.4. Продавец вправе отменить заказ при отсутствии товара или невозможности его поставки.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Цена и оплата</w:t>
        <w:br w:type="textWrapping"/>
        <w:t xml:space="preserve">4.1. Цена товара указывается на сайте и фиксируется на момент подтверждения заказа.</w:t>
        <w:br w:type="textWrapping"/>
        <w:t xml:space="preserve">4.2. Оплата осуществляется способами, доступными на сайте.</w:t>
        <w:br w:type="textWrapping"/>
        <w:t xml:space="preserve">4.3. Обязательства Продавца возникают после подтверждения заказа и/или поступления оплаты.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Доставка товара</w:t>
        <w:br w:type="textWrapping"/>
        <w:t xml:space="preserve">5.1. Условия доставки размещены по адресу:</w:t>
      </w:r>
      <w:hyperlink r:id="rId12">
        <w:r w:rsidDel="00000000" w:rsidR="00000000" w:rsidRPr="00000000">
          <w:rPr>
            <w:rtl w:val="0"/>
          </w:rPr>
          <w:t xml:space="preserve"> </w:t>
        </w:r>
      </w:hyperlink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https://poletorg.ru/delivery</w:t>
        </w:r>
      </w:hyperlink>
      <w:r w:rsidDel="00000000" w:rsidR="00000000" w:rsidRPr="00000000">
        <w:rPr>
          <w:rtl w:val="0"/>
        </w:rPr>
        <w:t xml:space="preserve">.</w:t>
        <w:br w:type="textWrapping"/>
        <w:t xml:space="preserve">5.2. Сроки доставки являются ориентировочными и могут быть изменены по причинам, не зависящим от Продавца.</w:t>
        <w:br w:type="textWrapping"/>
        <w:t xml:space="preserve">5.3. Риск случайной гибели товара переходит к Покупателю с момента передачи товара Покупателю или перевозчику.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Возврат товара</w:t>
        <w:br w:type="textWrapping"/>
        <w:t xml:space="preserve">6.1. Покупатель вправе отказаться от товара в любое время до его передачи, а после передачи — в течение 7 (семи) дней.</w:t>
        <w:br w:type="textWrapping"/>
        <w:t xml:space="preserve">6.2. Возврат товара надлежащего качества возможен при условии сохранения товарного вида, упаковки, пломб, ярлыков, отсутствия следов эксплуатации и установки.</w:t>
        <w:br w:type="textWrapping"/>
        <w:t xml:space="preserve">6.3. Не подлежат возврату товары надлежащего качества, изготовленные или поставленные по индивидуальному заказу Покупателя, а также иные товары, включенные в перечень невозвратных товаров, установленный законодательством Российской Федерации.</w:t>
        <w:br w:type="textWrapping"/>
        <w:t xml:space="preserve">6.4. Расходы по возврату товара надлежащего качества несет Покупатель.</w:t>
        <w:br w:type="textWrapping"/>
        <w:t xml:space="preserve">6.5. Возврат товара ненадлежащего качества осуществляется в соответствии с законодательством Российской Федерации.</w:t>
        <w:br w:type="textWrapping"/>
        <w:t xml:space="preserve">6.6. В случае спора о причинах недостатков товара Продавец вправе провести проверку качества или экспертизу товара.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Гарантии и особенности эксплуатации</w:t>
        <w:br w:type="textWrapping"/>
        <w:t xml:space="preserve">7.1. На товар устанавливается гарантийный срок, определяемый производителем.</w:t>
        <w:br w:type="textWrapping"/>
        <w:t xml:space="preserve">7.2. Гарантия распространяется при условии соблюдения правил эксплуатации и установки.</w:t>
        <w:br w:type="textWrapping"/>
        <w:t xml:space="preserve">7.3. Установка товара должна осуществляться квалифицированными специалистами.</w:t>
        <w:br w:type="textWrapping"/>
        <w:t xml:space="preserve">7.4. Продавец вправе отказать в удовлетворении требований, если недостатки товара возникли вследствие неправильной установки или эксплуатации.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Ограничение ответственности</w:t>
        <w:br w:type="textWrapping"/>
        <w:t xml:space="preserve">8.1. Продавец не несет ответственности за неправильный подбор товара Покупателем.</w:t>
        <w:br w:type="textWrapping"/>
        <w:t xml:space="preserve">8.2. Продавец не несет ответственности за несовместимость товара при предоставлении Покупателем некорректных данных.</w:t>
        <w:br w:type="textWrapping"/>
        <w:t xml:space="preserve">8.3. Продавец не несет ответственности за задержки доставки, вызванные действиями третьих лиц.</w:t>
        <w:br w:type="textWrapping"/>
        <w:t xml:space="preserve">8.4. Продавец не несет ответственности за косвенные убытки Покупателя, включая простой техники и упущенную выгоду, за исключением случаев, прямо предусмотренных законодательством Российской Федерации.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Персональные данные</w:t>
        <w:br w:type="textWrapping"/>
        <w:t xml:space="preserve">9.1. Обработка персональных данных осуществляется в соответствии с Политикой обработки персональных данных:</w:t>
      </w:r>
      <w:hyperlink r:id="rId14">
        <w:r w:rsidDel="00000000" w:rsidR="00000000" w:rsidRPr="00000000">
          <w:rPr>
            <w:rtl w:val="0"/>
          </w:rPr>
          <w:t xml:space="preserve"> </w:t>
        </w:r>
      </w:hyperlink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https://poletorg.ru/privacy</w:t>
        </w:r>
      </w:hyperlink>
      <w:r w:rsidDel="00000000" w:rsidR="00000000" w:rsidRPr="00000000">
        <w:rPr>
          <w:rtl w:val="0"/>
        </w:rPr>
        <w:t xml:space="preserve">.</w:t>
        <w:br w:type="textWrapping"/>
        <w:t xml:space="preserve">9.2. Оформляя заказ, Покупатель дает согласие на обработку своих персональных данных.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Разрешение споров</w:t>
        <w:br w:type="textWrapping"/>
        <w:t xml:space="preserve">10.1. Споры разрешаются в досудебном порядке путем направления претензии.</w:t>
        <w:br w:type="textWrapping"/>
        <w:t xml:space="preserve">10.2. В случае невозможности урегулирования спора он подлежит рассмотрению в суде в соответствии с законодательством Российской Федерации.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Заключительные положения</w:t>
        <w:br w:type="textWrapping"/>
        <w:t xml:space="preserve">11.1. Продавец вправе изменять настоящую оферту без предварительного уведомления.</w:t>
        <w:br w:type="textWrapping"/>
        <w:t xml:space="preserve">11.2. Актуальная версия оферты размещается на сайте.</w:t>
        <w:br w:type="textWrapping"/>
        <w:t xml:space="preserve">11.3. Покупатель подтверждает, что ознакомился и согласен с:</w:t>
        <w:br w:type="textWrapping"/>
        <w:t xml:space="preserve">— Политикой персональных данных:</w:t>
      </w:r>
      <w:hyperlink r:id="rId16">
        <w:r w:rsidDel="00000000" w:rsidR="00000000" w:rsidRPr="00000000">
          <w:rPr>
            <w:rtl w:val="0"/>
          </w:rPr>
          <w:t xml:space="preserve"> </w:t>
        </w:r>
      </w:hyperlink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https://poletorg.ru/privacy</w:t>
          <w:br w:type="textWrapping"/>
        </w:r>
      </w:hyperlink>
      <w:r w:rsidDel="00000000" w:rsidR="00000000" w:rsidRPr="00000000">
        <w:rPr>
          <w:rtl w:val="0"/>
        </w:rPr>
        <w:t xml:space="preserve">— Пользовательским соглашением:</w:t>
      </w:r>
      <w:hyperlink r:id="rId18">
        <w:r w:rsidDel="00000000" w:rsidR="00000000" w:rsidRPr="00000000">
          <w:rPr>
            <w:rtl w:val="0"/>
          </w:rPr>
          <w:t xml:space="preserve"> </w:t>
        </w:r>
      </w:hyperlink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https://poletorg.ru/terms</w:t>
          <w:br w:type="textWrapping"/>
        </w:r>
      </w:hyperlink>
      <w:r w:rsidDel="00000000" w:rsidR="00000000" w:rsidRPr="00000000">
        <w:rPr>
          <w:rtl w:val="0"/>
        </w:rPr>
        <w:t xml:space="preserve">— Политикой возвратов:</w:t>
      </w:r>
      <w:hyperlink r:id="rId20">
        <w:r w:rsidDel="00000000" w:rsidR="00000000" w:rsidRPr="00000000">
          <w:rPr>
            <w:rtl w:val="0"/>
          </w:rPr>
          <w:t xml:space="preserve"> </w:t>
        </w:r>
      </w:hyperlink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https://poletorg.ru/returns</w:t>
          <w:br w:type="textWrapping"/>
        </w:r>
      </w:hyperlink>
      <w:r w:rsidDel="00000000" w:rsidR="00000000" w:rsidRPr="00000000">
        <w:rPr>
          <w:rtl w:val="0"/>
        </w:rPr>
        <w:t xml:space="preserve">11.4. Продолжение использования сайта означает согласие с условиями оферты.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poletorg.ru/returns" TargetMode="External"/><Relationship Id="rId11" Type="http://schemas.openxmlformats.org/officeDocument/2006/relationships/hyperlink" Target="https://poletorg.ru/" TargetMode="External"/><Relationship Id="rId10" Type="http://schemas.openxmlformats.org/officeDocument/2006/relationships/hyperlink" Target="https://poletorg.ru/" TargetMode="External"/><Relationship Id="rId21" Type="http://schemas.openxmlformats.org/officeDocument/2006/relationships/hyperlink" Target="https://poletorg.ru/returns" TargetMode="External"/><Relationship Id="rId13" Type="http://schemas.openxmlformats.org/officeDocument/2006/relationships/hyperlink" Target="https://poletorg.ru/delivery" TargetMode="External"/><Relationship Id="rId12" Type="http://schemas.openxmlformats.org/officeDocument/2006/relationships/hyperlink" Target="https://poletorg.ru/delivery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oletorg.ru/" TargetMode="External"/><Relationship Id="rId15" Type="http://schemas.openxmlformats.org/officeDocument/2006/relationships/hyperlink" Target="https://poletorg.ru/privacy" TargetMode="External"/><Relationship Id="rId14" Type="http://schemas.openxmlformats.org/officeDocument/2006/relationships/hyperlink" Target="https://poletorg.ru/privacy" TargetMode="External"/><Relationship Id="rId17" Type="http://schemas.openxmlformats.org/officeDocument/2006/relationships/hyperlink" Target="https://poletorg.ru/privacy" TargetMode="External"/><Relationship Id="rId16" Type="http://schemas.openxmlformats.org/officeDocument/2006/relationships/hyperlink" Target="https://poletorg.ru/privacy" TargetMode="External"/><Relationship Id="rId5" Type="http://schemas.openxmlformats.org/officeDocument/2006/relationships/styles" Target="styles.xml"/><Relationship Id="rId19" Type="http://schemas.openxmlformats.org/officeDocument/2006/relationships/hyperlink" Target="https://poletorg.ru/terms" TargetMode="External"/><Relationship Id="rId6" Type="http://schemas.openxmlformats.org/officeDocument/2006/relationships/hyperlink" Target="https://poletorg.ru/offer-fiz" TargetMode="External"/><Relationship Id="rId18" Type="http://schemas.openxmlformats.org/officeDocument/2006/relationships/hyperlink" Target="https://poletorg.ru/terms" TargetMode="External"/><Relationship Id="rId7" Type="http://schemas.openxmlformats.org/officeDocument/2006/relationships/hyperlink" Target="https://poletorg.ru/offer-fiz" TargetMode="External"/><Relationship Id="rId8" Type="http://schemas.openxmlformats.org/officeDocument/2006/relationships/hyperlink" Target="https://poletor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